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B8" w:rsidRPr="00051195" w:rsidRDefault="00051195" w:rsidP="00051195">
      <w:pPr>
        <w:jc w:val="center"/>
        <w:rPr>
          <w:b/>
        </w:rPr>
      </w:pPr>
      <w:r w:rsidRPr="00051195">
        <w:rPr>
          <w:b/>
        </w:rPr>
        <w:t>INFORMACJA DOTYCZĄCA ZMIAN SIWZ</w:t>
      </w:r>
    </w:p>
    <w:p w:rsidR="00051195" w:rsidRPr="00FE47D6" w:rsidRDefault="00051195" w:rsidP="00051195">
      <w:pPr>
        <w:jc w:val="both"/>
        <w:rPr>
          <w:u w:val="single"/>
        </w:rPr>
      </w:pPr>
      <w:r w:rsidRPr="00FE47D6">
        <w:rPr>
          <w:u w:val="single"/>
        </w:rPr>
        <w:t>1. Zmianie uległ art. V ust. 1.o dotychczasowej treść w SIWZ:</w:t>
      </w:r>
    </w:p>
    <w:p w:rsidR="00051195" w:rsidRPr="00051195" w:rsidRDefault="00051195" w:rsidP="00051195">
      <w:pPr>
        <w:jc w:val="both"/>
        <w:rPr>
          <w:b/>
          <w:i/>
        </w:rPr>
      </w:pPr>
      <w:r>
        <w:rPr>
          <w:b/>
        </w:rPr>
        <w:t>„</w:t>
      </w:r>
      <w:r w:rsidRPr="00051195">
        <w:rPr>
          <w:b/>
          <w:i/>
        </w:rPr>
        <w:t>V. PRZEKAZYWANIE INFORMACJI, OŚWIADCZEŃ I DOKUMENTÓW W POSTĘPOWANIU</w:t>
      </w:r>
    </w:p>
    <w:p w:rsidR="00051195" w:rsidRPr="00051195" w:rsidRDefault="00051195" w:rsidP="00051195">
      <w:pPr>
        <w:numPr>
          <w:ilvl w:val="0"/>
          <w:numId w:val="1"/>
        </w:numPr>
        <w:jc w:val="both"/>
        <w:rPr>
          <w:i/>
        </w:rPr>
      </w:pPr>
      <w:r w:rsidRPr="00051195">
        <w:rPr>
          <w:i/>
        </w:rPr>
        <w:t>Oświadczenia, wnioski, zawiadomienia oraz informacje Zamawiający i wykonawcy przekazują  pisemnie lub faksem lub drogą elektroniczną. Zamawiający wymaga niezwłocznego potwierdzenia otrzymania informacji przesłanej w formie innej niż pisemna.”</w:t>
      </w:r>
    </w:p>
    <w:p w:rsidR="00051195" w:rsidRDefault="00051195" w:rsidP="00051195">
      <w:pPr>
        <w:jc w:val="both"/>
      </w:pPr>
      <w:r>
        <w:t>na następujące brzmienie:</w:t>
      </w:r>
    </w:p>
    <w:p w:rsidR="00051195" w:rsidRPr="0009331E" w:rsidRDefault="00051195" w:rsidP="00051195">
      <w:pPr>
        <w:jc w:val="both"/>
        <w:rPr>
          <w:b/>
          <w:i/>
        </w:rPr>
      </w:pPr>
      <w:r>
        <w:rPr>
          <w:b/>
        </w:rPr>
        <w:t>„</w:t>
      </w:r>
      <w:r w:rsidRPr="0009331E">
        <w:rPr>
          <w:b/>
          <w:i/>
        </w:rPr>
        <w:t>V. PRZEKAZYWANIE INFORMACJI, OŚWIADCZEŃ I DOKUMENTÓW W POSTĘPOWANIU</w:t>
      </w:r>
    </w:p>
    <w:p w:rsidR="00051195" w:rsidRPr="00051195" w:rsidRDefault="00051195" w:rsidP="00A37444">
      <w:pPr>
        <w:numPr>
          <w:ilvl w:val="0"/>
          <w:numId w:val="7"/>
        </w:numPr>
        <w:jc w:val="both"/>
      </w:pPr>
      <w:r w:rsidRPr="0009331E">
        <w:rPr>
          <w:i/>
        </w:rPr>
        <w:t xml:space="preserve">Oświadczenia, wnioski, zawiadomienia oraz informacje Zamawiający i wykonawcy przekazują  zgodnie z wyborem zamawiającego za pośrednictwem operatora pocztowego w rozumieniu ustawy z dnia 23 listopada 2012 r. - Prawo pocztowe (Dz. U. z 2012 r. poz. 1529 oraz z 2015 r. poz. 1830), osobiście, za pośrednictwem posłańca, faksu lub przy użyciu środków komunikacji elektronicznej w rozumieniu ustawy z dnia 18 lipca 2002 r. o świadczeniu usług drogą elektroniczną (Dz. U. z 2013 r. poz. 1422, z 2015 r. poz. 1844 oraz z 2016 r. poz. 147 i 615); Zamawiający wymaga niezwłocznego potwierdzenia otrzymania informacji przesłanej  </w:t>
      </w:r>
      <w:r w:rsidRPr="0009331E">
        <w:rPr>
          <w:i/>
          <w:lang w:bidi="pl-PL"/>
        </w:rPr>
        <w:t>za pośrednictwem faksu lub przy użyciu środków komunikacji elektronicznej w rozumieniu ustawy z dnia 18 lipca 2002 r. o świadczeniu usług drogą elektroniczną.</w:t>
      </w:r>
      <w:r>
        <w:rPr>
          <w:lang w:bidi="pl-PL"/>
        </w:rPr>
        <w:t>”</w:t>
      </w:r>
    </w:p>
    <w:p w:rsidR="00051195" w:rsidRPr="00FE47D6" w:rsidRDefault="00051195" w:rsidP="00051195">
      <w:pPr>
        <w:jc w:val="both"/>
        <w:rPr>
          <w:u w:val="single"/>
        </w:rPr>
      </w:pPr>
      <w:r w:rsidRPr="00FE47D6">
        <w:rPr>
          <w:u w:val="single"/>
        </w:rPr>
        <w:t>2. Zmianie uległ art. VII o dotychczasowej treści w SIWZ:</w:t>
      </w:r>
    </w:p>
    <w:p w:rsidR="00051195" w:rsidRPr="00051195" w:rsidRDefault="00051195" w:rsidP="00051195">
      <w:pPr>
        <w:tabs>
          <w:tab w:val="num" w:pos="567"/>
        </w:tabs>
        <w:autoSpaceDE w:val="0"/>
        <w:autoSpaceDN w:val="0"/>
        <w:spacing w:after="120" w:line="288" w:lineRule="auto"/>
        <w:rPr>
          <w:rFonts w:eastAsia="Calibri" w:cs="Calibri"/>
          <w:b/>
          <w:i/>
        </w:rPr>
      </w:pPr>
      <w:r>
        <w:rPr>
          <w:rFonts w:eastAsia="Calibri" w:cs="Calibri"/>
          <w:b/>
        </w:rPr>
        <w:t>„</w:t>
      </w:r>
      <w:r w:rsidRPr="00051195">
        <w:rPr>
          <w:rFonts w:eastAsia="Calibri" w:cs="Calibri"/>
          <w:b/>
          <w:i/>
        </w:rPr>
        <w:t>VII. PODWYKONAWCY</w:t>
      </w:r>
    </w:p>
    <w:p w:rsidR="00051195" w:rsidRDefault="00051195" w:rsidP="00051195">
      <w:pPr>
        <w:autoSpaceDE w:val="0"/>
        <w:autoSpaceDN w:val="0"/>
        <w:spacing w:line="360" w:lineRule="auto"/>
        <w:jc w:val="both"/>
        <w:rPr>
          <w:rFonts w:eastAsia="Calibri" w:cs="Calibri"/>
          <w:i/>
        </w:rPr>
      </w:pPr>
      <w:r w:rsidRPr="00051195">
        <w:rPr>
          <w:rFonts w:eastAsia="Calibri" w:cs="Calibri"/>
          <w:i/>
        </w:rPr>
        <w:t>Wykonawca jest zobowiązany do wskazania w ofercie zakresu zamówienia, który zostanie powierzony podwykonawcy</w:t>
      </w:r>
      <w:r>
        <w:rPr>
          <w:rFonts w:eastAsia="Calibri" w:cs="Calibri"/>
          <w:i/>
        </w:rPr>
        <w:t>.”,</w:t>
      </w:r>
    </w:p>
    <w:p w:rsidR="00051195" w:rsidRDefault="00051195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na następujące brzmienie:</w:t>
      </w:r>
    </w:p>
    <w:p w:rsidR="00051195" w:rsidRPr="00051195" w:rsidRDefault="00051195" w:rsidP="00051195">
      <w:pPr>
        <w:jc w:val="both"/>
        <w:rPr>
          <w:rFonts w:eastAsia="Calibri" w:cs="Calibri"/>
          <w:b/>
          <w:i/>
        </w:rPr>
      </w:pPr>
      <w:r w:rsidRPr="00051195">
        <w:rPr>
          <w:rFonts w:eastAsia="Calibri" w:cs="Calibri"/>
          <w:b/>
          <w:i/>
        </w:rPr>
        <w:t>„VII. PODWYKONAWCY</w:t>
      </w:r>
    </w:p>
    <w:p w:rsidR="00051195" w:rsidRDefault="00051195" w:rsidP="00051195">
      <w:pPr>
        <w:jc w:val="both"/>
        <w:rPr>
          <w:rFonts w:eastAsia="Calibri" w:cs="Calibri"/>
          <w:i/>
        </w:rPr>
      </w:pPr>
      <w:r w:rsidRPr="00051195">
        <w:rPr>
          <w:rFonts w:eastAsia="Calibri" w:cs="Calibri"/>
          <w:i/>
        </w:rPr>
        <w:t>Wykonawca jest zobowiązany do wskazania w ofercie zakresu zamówienia, który zostanie powierzony podwykonawcy i podania przez wykonawcę firm podwykonawców.”</w:t>
      </w:r>
    </w:p>
    <w:p w:rsidR="00CB08BE" w:rsidRDefault="00FE47D6" w:rsidP="0009331E">
      <w:pPr>
        <w:jc w:val="both"/>
        <w:rPr>
          <w:rFonts w:eastAsia="Calibri" w:cs="Calibri"/>
          <w:u w:val="single"/>
        </w:rPr>
      </w:pPr>
      <w:r w:rsidRPr="00FE47D6">
        <w:rPr>
          <w:rFonts w:eastAsia="Calibri" w:cs="Calibri"/>
          <w:u w:val="single"/>
        </w:rPr>
        <w:t>3. Zmianie uległ</w:t>
      </w:r>
      <w:r w:rsidR="0009331E">
        <w:rPr>
          <w:rFonts w:eastAsia="Calibri" w:cs="Calibri"/>
          <w:u w:val="single"/>
        </w:rPr>
        <w:t>y w</w:t>
      </w:r>
      <w:r w:rsidRPr="00FE47D6">
        <w:rPr>
          <w:rFonts w:eastAsia="Calibri" w:cs="Calibri"/>
          <w:u w:val="single"/>
        </w:rPr>
        <w:t xml:space="preserve"> art. XXII ust. 1 </w:t>
      </w:r>
    </w:p>
    <w:p w:rsidR="0009331E" w:rsidRPr="00CB08BE" w:rsidRDefault="00FE47D6" w:rsidP="0009331E">
      <w:pPr>
        <w:jc w:val="both"/>
        <w:rPr>
          <w:rFonts w:eastAsia="Calibri" w:cs="Calibri"/>
        </w:rPr>
      </w:pPr>
      <w:r w:rsidRPr="00CB08BE">
        <w:rPr>
          <w:rFonts w:eastAsia="Calibri" w:cs="Calibri"/>
        </w:rPr>
        <w:t>pkt c):</w:t>
      </w:r>
    </w:p>
    <w:p w:rsidR="00FE47D6" w:rsidRPr="0009331E" w:rsidRDefault="0009331E" w:rsidP="0009331E">
      <w:pPr>
        <w:jc w:val="both"/>
        <w:rPr>
          <w:rFonts w:eastAsia="Calibri" w:cs="Calibri"/>
          <w:i/>
          <w:u w:val="single"/>
        </w:rPr>
      </w:pPr>
      <w:r w:rsidRPr="00CB08BE">
        <w:rPr>
          <w:rFonts w:eastAsia="Calibri" w:cs="Calibri"/>
          <w:i/>
        </w:rPr>
        <w:t>„</w:t>
      </w:r>
      <w:r w:rsidRPr="0009331E">
        <w:rPr>
          <w:rFonts w:eastAsia="Calibri" w:cs="Calibri"/>
          <w:i/>
        </w:rPr>
        <w:t xml:space="preserve">c) </w:t>
      </w:r>
      <w:r w:rsidR="00FE47D6" w:rsidRPr="0009331E">
        <w:rPr>
          <w:rFonts w:eastAsia="Calibri" w:cs="Calibri"/>
          <w:i/>
        </w:rPr>
        <w:t>Odwołanie przysługuje wyłącznie wobec czynności:</w:t>
      </w:r>
    </w:p>
    <w:p w:rsidR="00FE47D6" w:rsidRPr="0009331E" w:rsidRDefault="00FE47D6" w:rsidP="00FE47D6">
      <w:pPr>
        <w:numPr>
          <w:ilvl w:val="0"/>
          <w:numId w:val="3"/>
        </w:numPr>
        <w:jc w:val="both"/>
        <w:rPr>
          <w:rFonts w:eastAsia="Calibri" w:cs="Calibri"/>
          <w:i/>
        </w:rPr>
      </w:pPr>
      <w:r w:rsidRPr="0009331E">
        <w:rPr>
          <w:rFonts w:eastAsia="Calibri" w:cs="Calibri"/>
          <w:i/>
        </w:rPr>
        <w:t>opisu sposobu dokonywania oceny spełniania warunków udziału w postępowaniu,</w:t>
      </w:r>
    </w:p>
    <w:p w:rsidR="00FE47D6" w:rsidRPr="0009331E" w:rsidRDefault="00FE47D6" w:rsidP="00FE47D6">
      <w:pPr>
        <w:numPr>
          <w:ilvl w:val="0"/>
          <w:numId w:val="3"/>
        </w:numPr>
        <w:jc w:val="both"/>
        <w:rPr>
          <w:rFonts w:eastAsia="Calibri" w:cs="Calibri"/>
          <w:i/>
        </w:rPr>
      </w:pPr>
      <w:r w:rsidRPr="0009331E">
        <w:rPr>
          <w:rFonts w:eastAsia="Calibri" w:cs="Calibri"/>
          <w:i/>
        </w:rPr>
        <w:t>wykluczenia odwołującego z postępowania o udzielenie zamówienia,</w:t>
      </w:r>
    </w:p>
    <w:p w:rsidR="00FE47D6" w:rsidRPr="0009331E" w:rsidRDefault="00FE47D6" w:rsidP="00FE47D6">
      <w:pPr>
        <w:numPr>
          <w:ilvl w:val="0"/>
          <w:numId w:val="3"/>
        </w:numPr>
        <w:jc w:val="both"/>
        <w:rPr>
          <w:rFonts w:eastAsia="Calibri" w:cs="Calibri"/>
          <w:i/>
        </w:rPr>
      </w:pPr>
      <w:r w:rsidRPr="0009331E">
        <w:rPr>
          <w:rFonts w:eastAsia="Calibri" w:cs="Calibri"/>
          <w:i/>
        </w:rPr>
        <w:t>odrzucenia oferty odwołującego.</w:t>
      </w:r>
      <w:r w:rsidR="0009331E">
        <w:rPr>
          <w:rFonts w:eastAsia="Calibri" w:cs="Calibri"/>
          <w:i/>
        </w:rPr>
        <w:t>”</w:t>
      </w:r>
    </w:p>
    <w:p w:rsidR="0009331E" w:rsidRDefault="00FE47D6" w:rsidP="0009331E">
      <w:pPr>
        <w:jc w:val="both"/>
        <w:rPr>
          <w:rFonts w:eastAsia="Calibri" w:cs="Calibri"/>
        </w:rPr>
      </w:pPr>
      <w:r w:rsidRPr="0009331E">
        <w:rPr>
          <w:rFonts w:eastAsia="Calibri" w:cs="Calibri"/>
        </w:rPr>
        <w:t xml:space="preserve">na następujące </w:t>
      </w:r>
      <w:r w:rsidR="0009331E">
        <w:rPr>
          <w:rFonts w:eastAsia="Calibri" w:cs="Calibri"/>
        </w:rPr>
        <w:t>brzmienie:</w:t>
      </w:r>
    </w:p>
    <w:p w:rsidR="00FE47D6" w:rsidRPr="00FE47D6" w:rsidRDefault="0009331E" w:rsidP="0009331E">
      <w:pPr>
        <w:jc w:val="both"/>
        <w:rPr>
          <w:rFonts w:eastAsia="Calibri" w:cs="Calibri"/>
          <w:i/>
        </w:rPr>
      </w:pPr>
      <w:r w:rsidRPr="0009331E">
        <w:rPr>
          <w:rFonts w:eastAsia="Calibri" w:cs="Calibri"/>
          <w:i/>
        </w:rPr>
        <w:lastRenderedPageBreak/>
        <w:t>„</w:t>
      </w:r>
      <w:r w:rsidRPr="0009331E">
        <w:rPr>
          <w:rFonts w:ascii="Calibri" w:eastAsia="Calibri" w:hAnsi="Calibri" w:cs="Calibri"/>
          <w:i/>
        </w:rPr>
        <w:t>c)</w:t>
      </w:r>
      <w:r w:rsidR="00CB08BE">
        <w:rPr>
          <w:rFonts w:ascii="Calibri" w:eastAsia="Calibri" w:hAnsi="Calibri" w:cs="Calibri"/>
          <w:i/>
        </w:rPr>
        <w:t xml:space="preserve"> </w:t>
      </w:r>
      <w:r w:rsidR="00FE47D6" w:rsidRPr="00FE47D6">
        <w:rPr>
          <w:rFonts w:ascii="Calibri" w:eastAsia="Calibri" w:hAnsi="Calibri" w:cs="Calibri"/>
          <w:i/>
        </w:rPr>
        <w:t>Odwołanie przysługuje wyłącznie wobec czynności:</w:t>
      </w:r>
    </w:p>
    <w:p w:rsidR="00FE47D6" w:rsidRPr="00FE47D6" w:rsidRDefault="00FE47D6" w:rsidP="0009331E">
      <w:pPr>
        <w:numPr>
          <w:ilvl w:val="0"/>
          <w:numId w:val="6"/>
        </w:numPr>
        <w:spacing w:line="360" w:lineRule="auto"/>
        <w:contextualSpacing/>
        <w:jc w:val="both"/>
        <w:rPr>
          <w:rFonts w:ascii="Calibri" w:eastAsia="Calibri" w:hAnsi="Calibri" w:cs="Calibri"/>
          <w:i/>
        </w:rPr>
      </w:pPr>
      <w:r w:rsidRPr="00FE47D6">
        <w:rPr>
          <w:rFonts w:ascii="Calibri" w:eastAsia="Calibri" w:hAnsi="Calibri" w:cs="Calibri"/>
          <w:i/>
        </w:rPr>
        <w:t>określenia warunków udziału w postępowaniu,</w:t>
      </w:r>
    </w:p>
    <w:p w:rsidR="00FE47D6" w:rsidRPr="00FE47D6" w:rsidRDefault="00FE47D6" w:rsidP="0009331E">
      <w:pPr>
        <w:numPr>
          <w:ilvl w:val="0"/>
          <w:numId w:val="6"/>
        </w:numPr>
        <w:spacing w:line="360" w:lineRule="auto"/>
        <w:contextualSpacing/>
        <w:jc w:val="both"/>
        <w:rPr>
          <w:rFonts w:ascii="Calibri" w:eastAsia="Calibri" w:hAnsi="Calibri" w:cs="Calibri"/>
          <w:i/>
        </w:rPr>
      </w:pPr>
      <w:r w:rsidRPr="00FE47D6">
        <w:rPr>
          <w:rFonts w:ascii="Calibri" w:eastAsia="Calibri" w:hAnsi="Calibri" w:cs="Calibri"/>
          <w:i/>
        </w:rPr>
        <w:t>wykluczenia odwołującego z postępowania o udzielenie zamówienia,</w:t>
      </w:r>
    </w:p>
    <w:p w:rsidR="00FE47D6" w:rsidRPr="00FE47D6" w:rsidRDefault="00FE47D6" w:rsidP="0009331E">
      <w:pPr>
        <w:numPr>
          <w:ilvl w:val="0"/>
          <w:numId w:val="6"/>
        </w:numPr>
        <w:spacing w:line="360" w:lineRule="auto"/>
        <w:contextualSpacing/>
        <w:jc w:val="both"/>
        <w:rPr>
          <w:rFonts w:ascii="Calibri" w:eastAsia="Calibri" w:hAnsi="Calibri" w:cs="Calibri"/>
          <w:i/>
        </w:rPr>
      </w:pPr>
      <w:r w:rsidRPr="00FE47D6">
        <w:rPr>
          <w:rFonts w:ascii="Calibri" w:eastAsia="Calibri" w:hAnsi="Calibri" w:cs="Calibri"/>
          <w:i/>
        </w:rPr>
        <w:t>odrzucenia oferty odwołującego,</w:t>
      </w:r>
    </w:p>
    <w:p w:rsidR="00FE47D6" w:rsidRPr="00FE47D6" w:rsidRDefault="00FE47D6" w:rsidP="0009331E">
      <w:pPr>
        <w:numPr>
          <w:ilvl w:val="0"/>
          <w:numId w:val="6"/>
        </w:numPr>
        <w:spacing w:line="360" w:lineRule="auto"/>
        <w:contextualSpacing/>
        <w:jc w:val="both"/>
        <w:rPr>
          <w:rFonts w:ascii="Calibri" w:eastAsia="Calibri" w:hAnsi="Calibri" w:cs="Calibri"/>
          <w:i/>
        </w:rPr>
      </w:pPr>
      <w:r w:rsidRPr="00FE47D6">
        <w:rPr>
          <w:rFonts w:ascii="Calibri" w:eastAsia="Calibri" w:hAnsi="Calibri" w:cs="Calibri"/>
          <w:i/>
        </w:rPr>
        <w:t>opisu przedmiotu zamówienia,</w:t>
      </w:r>
    </w:p>
    <w:p w:rsidR="00FE47D6" w:rsidRPr="00FE47D6" w:rsidRDefault="00FE47D6" w:rsidP="0009331E">
      <w:pPr>
        <w:numPr>
          <w:ilvl w:val="0"/>
          <w:numId w:val="6"/>
        </w:numPr>
        <w:spacing w:line="360" w:lineRule="auto"/>
        <w:contextualSpacing/>
        <w:jc w:val="both"/>
        <w:rPr>
          <w:rFonts w:ascii="Calibri" w:eastAsia="Calibri" w:hAnsi="Calibri" w:cs="Calibri"/>
          <w:i/>
        </w:rPr>
      </w:pPr>
      <w:r w:rsidRPr="00FE47D6">
        <w:rPr>
          <w:rFonts w:ascii="Calibri" w:eastAsia="Calibri" w:hAnsi="Calibri" w:cs="Calibri"/>
          <w:i/>
        </w:rPr>
        <w:t>wyboru najkorzystniejszej oferty.</w:t>
      </w:r>
      <w:r w:rsidR="0009331E" w:rsidRPr="0009331E">
        <w:rPr>
          <w:rFonts w:ascii="Calibri" w:eastAsia="Calibri" w:hAnsi="Calibri" w:cs="Calibri"/>
          <w:i/>
        </w:rPr>
        <w:t>”</w:t>
      </w:r>
    </w:p>
    <w:p w:rsidR="00FE47D6" w:rsidRDefault="0009331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pkt e):</w:t>
      </w:r>
    </w:p>
    <w:p w:rsidR="0009331E" w:rsidRDefault="0009331E" w:rsidP="00051195">
      <w:pPr>
        <w:jc w:val="both"/>
        <w:rPr>
          <w:rFonts w:eastAsia="Calibri" w:cs="Calibri"/>
          <w:i/>
        </w:rPr>
      </w:pPr>
      <w:r w:rsidRPr="0009331E">
        <w:rPr>
          <w:rFonts w:eastAsia="Calibri" w:cs="Calibri"/>
          <w:i/>
        </w:rPr>
        <w:t>„e) Odwołanie wnosi się do prezesa Krajowej Izby Odwoławczej w formie pisemnej albo elektronicznej opatrzonej bezpiecznym podpisem elektronicznym weryfikowanym za pomocą ważnego kwalifikowanego certyfikatu.”</w:t>
      </w:r>
    </w:p>
    <w:p w:rsidR="0009331E" w:rsidRDefault="0009331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na następujące brzmienie:</w:t>
      </w:r>
    </w:p>
    <w:p w:rsidR="0009331E" w:rsidRDefault="0009331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„</w:t>
      </w:r>
      <w:r w:rsidRPr="0009331E">
        <w:rPr>
          <w:rFonts w:eastAsia="Calibri" w:cs="Calibri"/>
          <w:i/>
        </w:rPr>
        <w:t>e) Odwołanie wnosi się do Prezesa Izby w formie pisemnej lub w postaci elektronicznej, podpisane bezpiecznym podpisem elektronicznym weryfikowanym przy pomocy ważnego kwalifikowanego certyfikatu lub równoważnego środka, spełniającego wymagania dla tego rodzaju podpisu.</w:t>
      </w:r>
      <w:r>
        <w:rPr>
          <w:rFonts w:eastAsia="Calibri" w:cs="Calibri"/>
        </w:rPr>
        <w:t>”</w:t>
      </w:r>
    </w:p>
    <w:p w:rsidR="0009331E" w:rsidRDefault="0009331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pkt f):</w:t>
      </w:r>
    </w:p>
    <w:p w:rsidR="0009331E" w:rsidRDefault="0009331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„</w:t>
      </w:r>
      <w:r w:rsidRPr="0009331E">
        <w:rPr>
          <w:rFonts w:eastAsia="Calibri" w:cs="Calibri"/>
          <w:i/>
        </w:rPr>
        <w:t>f)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SIWZ.</w:t>
      </w:r>
      <w:r>
        <w:rPr>
          <w:rFonts w:eastAsia="Calibri" w:cs="Calibri"/>
        </w:rPr>
        <w:t>”</w:t>
      </w:r>
    </w:p>
    <w:p w:rsidR="0009331E" w:rsidRDefault="0009331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na następujące brzmienie:</w:t>
      </w:r>
    </w:p>
    <w:p w:rsidR="0009331E" w:rsidRDefault="0009331E" w:rsidP="00051195">
      <w:pPr>
        <w:jc w:val="both"/>
        <w:rPr>
          <w:rFonts w:eastAsia="Calibri" w:cs="Calibri"/>
          <w:i/>
        </w:rPr>
      </w:pPr>
      <w:r>
        <w:rPr>
          <w:rFonts w:eastAsia="Calibri" w:cs="Calibri"/>
        </w:rPr>
        <w:t>„</w:t>
      </w:r>
      <w:r w:rsidRPr="0009331E">
        <w:rPr>
          <w:rFonts w:eastAsia="Calibri" w:cs="Calibri"/>
          <w:i/>
        </w:rPr>
        <w:t>f) Odwołujący przesyła kopię odwołania Zamawiającemu przed upływem terminu do wniesienia odwołania w taki sposób, aby mógł on zapoznać się z jego treścią przed upływem tego terminu.   Domniemywa się, iż zamawiający mógł zapoznać się z treścią odwołania przed upływem terminu do jego wniesienia, jeżeli przesłanie jego kopii nastąpiło przed upływem terminu do jego wniesienia przy użyciu środków komunikacji elektronicznej.”</w:t>
      </w:r>
    </w:p>
    <w:p w:rsidR="006A17EE" w:rsidRDefault="006A17E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pkt j):</w:t>
      </w:r>
    </w:p>
    <w:p w:rsidR="006A17EE" w:rsidRPr="006A17EE" w:rsidRDefault="006A17EE" w:rsidP="00051195">
      <w:pPr>
        <w:jc w:val="both"/>
        <w:rPr>
          <w:rFonts w:eastAsia="Calibri" w:cs="Calibri"/>
          <w:i/>
        </w:rPr>
      </w:pPr>
      <w:r>
        <w:rPr>
          <w:rFonts w:eastAsia="Calibri" w:cs="Calibri"/>
        </w:rPr>
        <w:t>„</w:t>
      </w:r>
      <w:r w:rsidRPr="006A17EE">
        <w:rPr>
          <w:rFonts w:eastAsia="Calibri" w:cs="Calibri"/>
          <w:i/>
        </w:rPr>
        <w:t>j) Zgodnie z treścią art. 182 ust. 1 pkt 2 ustawy odwołanie wnosi się w terminie 5 dni od dnia przesłania informacji o czynności zamawiającego stanowiącej podstawę jego wniesienia - jeżeli zostały przesłane w sposób określony w art. 180 ust. 5 ustawy zdanie drugie albo w terminie 10 dni - jeżeli zostały przesłane w inny sposób - w przypadku gdy wartość zamówienia jest mniejsza niż kwoty określone w przepisach wydanych na podstawie art. 11 ust. 8 ustawy.”</w:t>
      </w:r>
    </w:p>
    <w:p w:rsidR="006A17EE" w:rsidRDefault="006A17EE" w:rsidP="00051195">
      <w:pPr>
        <w:jc w:val="both"/>
        <w:rPr>
          <w:rFonts w:eastAsia="Calibri" w:cs="Calibri"/>
        </w:rPr>
      </w:pPr>
      <w:r>
        <w:rPr>
          <w:rFonts w:eastAsia="Calibri" w:cs="Calibri"/>
        </w:rPr>
        <w:t>na następujące brzmienie:</w:t>
      </w:r>
    </w:p>
    <w:p w:rsidR="006A17EE" w:rsidRDefault="006A17EE" w:rsidP="00051195">
      <w:pPr>
        <w:jc w:val="both"/>
        <w:rPr>
          <w:rFonts w:eastAsia="Calibri" w:cs="Calibri"/>
          <w:i/>
        </w:rPr>
      </w:pPr>
      <w:r>
        <w:rPr>
          <w:rFonts w:eastAsia="Calibri" w:cs="Calibri"/>
        </w:rPr>
        <w:t>„</w:t>
      </w:r>
      <w:r w:rsidRPr="006A17EE">
        <w:rPr>
          <w:rFonts w:eastAsia="Calibri" w:cs="Calibri"/>
          <w:i/>
        </w:rPr>
        <w:t xml:space="preserve">j) Zgodnie z treścią art. 182 ust. 1 pkt 2 ustawy odwołanie wnosi się  w terminie 5 dni od dnia przesłania informacji o czynności zamawiającego stanowiącej podstawę jego wniesienia - jeżeli zostały przesłane w sposób określony w art. 180 ust. 5 zdanie drugie albo w terminie 10 dni - jeżeli </w:t>
      </w:r>
      <w:r w:rsidRPr="006A17EE">
        <w:rPr>
          <w:rFonts w:eastAsia="Calibri" w:cs="Calibri"/>
          <w:i/>
        </w:rPr>
        <w:lastRenderedPageBreak/>
        <w:t>zostały przesłane w inny sposób - w przypadku gdy wartość zamówienia jest mniejsza niż kwoty określone w przepisach wydanych na podstawie art. 11 ust. 8.”</w:t>
      </w:r>
    </w:p>
    <w:p w:rsidR="006A17EE" w:rsidRPr="006A17EE" w:rsidRDefault="006A17EE" w:rsidP="00051195">
      <w:pPr>
        <w:jc w:val="both"/>
        <w:rPr>
          <w:rFonts w:eastAsia="Calibri" w:cs="Calibri"/>
          <w:b/>
        </w:rPr>
      </w:pPr>
      <w:r w:rsidRPr="006A17EE">
        <w:rPr>
          <w:rFonts w:eastAsia="Calibri" w:cs="Calibri"/>
          <w:b/>
        </w:rPr>
        <w:t xml:space="preserve">Jednocześnie zwracamy Państwa uwagę, że wraz z informacją o zmianie treści SIWZ pojawiła się nowy tekst jednolity SIWZ. </w:t>
      </w:r>
    </w:p>
    <w:p w:rsidR="00051195" w:rsidRPr="00F15E46" w:rsidRDefault="00F15E46" w:rsidP="00051195">
      <w:pPr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Biorąc</w:t>
      </w:r>
      <w:r w:rsidRPr="00F15E46">
        <w:rPr>
          <w:rFonts w:eastAsia="Calibri" w:cs="Calibri"/>
          <w:b/>
        </w:rPr>
        <w:t xml:space="preserve"> po</w:t>
      </w:r>
      <w:r>
        <w:rPr>
          <w:rFonts w:eastAsia="Calibri" w:cs="Calibri"/>
          <w:b/>
        </w:rPr>
        <w:t>d</w:t>
      </w:r>
      <w:r w:rsidRPr="00F15E46">
        <w:rPr>
          <w:rFonts w:eastAsia="Calibri" w:cs="Calibri"/>
          <w:b/>
        </w:rPr>
        <w:t xml:space="preserve"> uwagę treść art. 38 ust. 6 ustawy </w:t>
      </w:r>
      <w:proofErr w:type="spellStart"/>
      <w:r w:rsidRPr="00F15E46">
        <w:rPr>
          <w:rFonts w:eastAsia="Calibri" w:cs="Calibri"/>
          <w:b/>
        </w:rPr>
        <w:t>p.z.p</w:t>
      </w:r>
      <w:proofErr w:type="spellEnd"/>
      <w:r w:rsidRPr="00F15E46">
        <w:rPr>
          <w:rFonts w:eastAsia="Calibri" w:cs="Calibri"/>
          <w:b/>
        </w:rPr>
        <w:t xml:space="preserve">., zgodnie z którym, jeżeli w wyniku zmiany treści specyfikacji istotnych warunków zamówienia jest niezbędny dodatkowy czas na wprowadzenie zmian w ofertach, zamawiający przedłuża termin składania ofert. Z obowiązującego przepisu wynika zatem, że </w:t>
      </w:r>
      <w:r>
        <w:rPr>
          <w:rFonts w:eastAsia="Calibri" w:cs="Calibri"/>
          <w:b/>
        </w:rPr>
        <w:t xml:space="preserve">brak jest obowiązku </w:t>
      </w:r>
      <w:r w:rsidRPr="00F15E46">
        <w:rPr>
          <w:rFonts w:eastAsia="Calibri" w:cs="Calibri"/>
          <w:b/>
        </w:rPr>
        <w:t>przesunięci</w:t>
      </w:r>
      <w:r>
        <w:rPr>
          <w:rFonts w:eastAsia="Calibri" w:cs="Calibri"/>
          <w:b/>
        </w:rPr>
        <w:t>a</w:t>
      </w:r>
      <w:r w:rsidRPr="00F15E46">
        <w:rPr>
          <w:rFonts w:eastAsia="Calibri" w:cs="Calibri"/>
          <w:b/>
        </w:rPr>
        <w:t xml:space="preserve"> terminu </w:t>
      </w:r>
      <w:r>
        <w:rPr>
          <w:rFonts w:eastAsia="Calibri" w:cs="Calibri"/>
          <w:b/>
        </w:rPr>
        <w:t>gdy nie ma konieczności</w:t>
      </w:r>
      <w:r w:rsidRPr="00F15E46">
        <w:rPr>
          <w:rFonts w:eastAsia="Calibri" w:cs="Calibri"/>
          <w:b/>
        </w:rPr>
        <w:t xml:space="preserve"> zapewnienia wykonawcom dodatkowego czasu na dokonanie zmian w ofertach. </w:t>
      </w:r>
      <w:r>
        <w:rPr>
          <w:rFonts w:eastAsia="Calibri" w:cs="Calibri"/>
          <w:b/>
        </w:rPr>
        <w:t>W związku z powyższym zamawiający nie przedłuża terminu składania ofert.</w:t>
      </w:r>
      <w:bookmarkStart w:id="0" w:name="_GoBack"/>
      <w:bookmarkEnd w:id="0"/>
    </w:p>
    <w:p w:rsidR="00051195" w:rsidRDefault="00051195" w:rsidP="00051195">
      <w:pPr>
        <w:jc w:val="both"/>
      </w:pPr>
    </w:p>
    <w:p w:rsidR="00051195" w:rsidRDefault="00051195" w:rsidP="00051195">
      <w:pPr>
        <w:jc w:val="both"/>
      </w:pPr>
    </w:p>
    <w:sectPr w:rsidR="0005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0CB"/>
    <w:multiLevelType w:val="hybridMultilevel"/>
    <w:tmpl w:val="BD8C5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A5CCC"/>
    <w:multiLevelType w:val="hybridMultilevel"/>
    <w:tmpl w:val="C8CE2150"/>
    <w:lvl w:ilvl="0" w:tplc="6840C4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125954"/>
    <w:multiLevelType w:val="hybridMultilevel"/>
    <w:tmpl w:val="B91016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693733"/>
    <w:multiLevelType w:val="hybridMultilevel"/>
    <w:tmpl w:val="96FE3B7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935594"/>
    <w:multiLevelType w:val="hybridMultilevel"/>
    <w:tmpl w:val="96FE3B7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4D1253"/>
    <w:multiLevelType w:val="hybridMultilevel"/>
    <w:tmpl w:val="F42CCF28"/>
    <w:lvl w:ilvl="0" w:tplc="6840C4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821BDA"/>
    <w:multiLevelType w:val="hybridMultilevel"/>
    <w:tmpl w:val="6344BFCC"/>
    <w:lvl w:ilvl="0" w:tplc="89E6DC3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95"/>
    <w:rsid w:val="00051195"/>
    <w:rsid w:val="0009331E"/>
    <w:rsid w:val="006A17EE"/>
    <w:rsid w:val="00A37444"/>
    <w:rsid w:val="00CB08BE"/>
    <w:rsid w:val="00D005B8"/>
    <w:rsid w:val="00E40BEC"/>
    <w:rsid w:val="00F15E46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aptandright</dc:creator>
  <cp:lastModifiedBy>APT</cp:lastModifiedBy>
  <cp:revision>3</cp:revision>
  <cp:lastPrinted>2016-10-05T15:10:00Z</cp:lastPrinted>
  <dcterms:created xsi:type="dcterms:W3CDTF">2016-10-05T15:28:00Z</dcterms:created>
  <dcterms:modified xsi:type="dcterms:W3CDTF">2016-10-05T15:32:00Z</dcterms:modified>
</cp:coreProperties>
</file>